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Look w:val="04A0" w:firstRow="1" w:lastRow="0" w:firstColumn="1" w:lastColumn="0" w:noHBand="0" w:noVBand="1"/>
      </w:tblPr>
      <w:tblGrid>
        <w:gridCol w:w="1779"/>
        <w:gridCol w:w="2580"/>
        <w:gridCol w:w="1277"/>
        <w:gridCol w:w="2886"/>
      </w:tblGrid>
      <w:tr w:rsidR="00AB4647" w:rsidTr="000D401D">
        <w:trPr>
          <w:trHeight w:val="900"/>
        </w:trPr>
        <w:tc>
          <w:tcPr>
            <w:tcW w:w="5000" w:type="pct"/>
            <w:gridSpan w:val="4"/>
            <w:tcBorders>
              <w:top w:val="nil"/>
              <w:left w:val="nil"/>
              <w:bottom w:val="single" w:sz="4" w:space="0" w:color="000000"/>
              <w:right w:val="nil"/>
            </w:tcBorders>
            <w:shd w:val="clear" w:color="auto" w:fill="auto"/>
            <w:noWrap/>
            <w:vAlign w:val="center"/>
          </w:tcPr>
          <w:p w:rsidR="00AB4647" w:rsidRDefault="00155EA7">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团体标准制订立项提案</w:t>
            </w:r>
          </w:p>
        </w:tc>
      </w:tr>
      <w:tr w:rsidR="00AB4647" w:rsidTr="000D401D">
        <w:trPr>
          <w:trHeight w:val="1040"/>
        </w:trPr>
        <w:tc>
          <w:tcPr>
            <w:tcW w:w="10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1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智能型高空升降灯具技术规范</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标准号：</w:t>
            </w:r>
          </w:p>
        </w:tc>
        <w:tc>
          <w:tcPr>
            <w:tcW w:w="1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rsidP="0043750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T/RROI </w:t>
            </w:r>
            <w:r>
              <w:rPr>
                <w:rFonts w:ascii="宋体" w:eastAsia="宋体" w:hAnsi="宋体" w:cs="宋体"/>
                <w:color w:val="000000"/>
                <w:kern w:val="0"/>
                <w:sz w:val="24"/>
                <w:lang w:bidi="ar"/>
              </w:rPr>
              <w:t>001-</w:t>
            </w:r>
            <w:r>
              <w:rPr>
                <w:rFonts w:ascii="宋体" w:eastAsia="宋体" w:hAnsi="宋体" w:cs="宋体" w:hint="eastAsia"/>
                <w:color w:val="000000"/>
                <w:kern w:val="0"/>
                <w:sz w:val="24"/>
                <w:lang w:bidi="ar"/>
              </w:rPr>
              <w:t>2023</w:t>
            </w:r>
          </w:p>
        </w:tc>
      </w:tr>
      <w:tr w:rsidR="00AB4647" w:rsidTr="000D401D">
        <w:trPr>
          <w:trHeight w:val="1160"/>
        </w:trPr>
        <w:tc>
          <w:tcPr>
            <w:tcW w:w="10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项目申请者:</w:t>
            </w:r>
          </w:p>
        </w:tc>
        <w:tc>
          <w:tcPr>
            <w:tcW w:w="1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浙江恒熙光电科技有限公司</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w:t>
            </w:r>
          </w:p>
        </w:tc>
        <w:tc>
          <w:tcPr>
            <w:tcW w:w="1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rPr>
                <w:rFonts w:ascii="宋体" w:eastAsia="宋体" w:hAnsi="宋体" w:cs="宋体"/>
                <w:color w:val="000000"/>
                <w:sz w:val="24"/>
              </w:rPr>
            </w:pPr>
            <w:r>
              <w:rPr>
                <w:rFonts w:ascii="宋体" w:eastAsia="宋体" w:hAnsi="宋体" w:cs="宋体" w:hint="eastAsia"/>
                <w:color w:val="000000"/>
                <w:sz w:val="24"/>
              </w:rPr>
              <w:t>刘小松</w:t>
            </w:r>
          </w:p>
        </w:tc>
      </w:tr>
      <w:tr w:rsidR="00AB4647" w:rsidTr="000D401D">
        <w:trPr>
          <w:trHeight w:val="1200"/>
        </w:trPr>
        <w:tc>
          <w:tcPr>
            <w:tcW w:w="10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联系电话:</w:t>
            </w:r>
          </w:p>
        </w:tc>
        <w:tc>
          <w:tcPr>
            <w:tcW w:w="1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rPr>
                <w:rFonts w:ascii="宋体" w:eastAsia="宋体" w:hAnsi="宋体" w:cs="宋体"/>
                <w:color w:val="000000"/>
                <w:sz w:val="24"/>
              </w:rPr>
            </w:pPr>
            <w:r>
              <w:rPr>
                <w:rFonts w:ascii="宋体" w:eastAsia="宋体" w:hAnsi="宋体" w:cs="宋体" w:hint="eastAsia"/>
                <w:color w:val="000000"/>
                <w:sz w:val="24"/>
              </w:rPr>
              <w:t>15888609955</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Email:</w:t>
            </w:r>
          </w:p>
        </w:tc>
        <w:tc>
          <w:tcPr>
            <w:tcW w:w="1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rPr>
                <w:rFonts w:ascii="宋体" w:eastAsia="宋体" w:hAnsi="宋体" w:cs="宋体"/>
                <w:color w:val="000000"/>
                <w:sz w:val="24"/>
              </w:rPr>
            </w:pPr>
            <w:r>
              <w:rPr>
                <w:rFonts w:ascii="宋体" w:eastAsia="宋体" w:hAnsi="宋体" w:cs="宋体" w:hint="eastAsia"/>
                <w:color w:val="000000"/>
                <w:sz w:val="24"/>
              </w:rPr>
              <w:t>lxs512@126.com</w:t>
            </w:r>
          </w:p>
        </w:tc>
      </w:tr>
      <w:tr w:rsidR="00AB4647" w:rsidTr="000D401D">
        <w:trPr>
          <w:trHeight w:val="1060"/>
        </w:trPr>
        <w:tc>
          <w:tcPr>
            <w:tcW w:w="10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主编单位:</w:t>
            </w:r>
          </w:p>
        </w:tc>
        <w:tc>
          <w:tcPr>
            <w:tcW w:w="39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浙江恒熙光电科技有限公司</w:t>
            </w:r>
          </w:p>
        </w:tc>
      </w:tr>
      <w:tr w:rsidR="00AB4647" w:rsidTr="000D401D">
        <w:trPr>
          <w:trHeight w:val="1060"/>
        </w:trPr>
        <w:tc>
          <w:tcPr>
            <w:tcW w:w="10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参编单位:</w:t>
            </w:r>
          </w:p>
        </w:tc>
        <w:tc>
          <w:tcPr>
            <w:tcW w:w="39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浙江恒熙国铁能源科技有限公司</w:t>
            </w:r>
          </w:p>
          <w:p w:rsidR="00AB4647" w:rsidRDefault="00155EA7">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中铁第五勘察设计院集团有限公司</w:t>
            </w:r>
          </w:p>
          <w:p w:rsidR="00AB4647" w:rsidRDefault="00155EA7">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中铁四院集团工程建设有限责任公司</w:t>
            </w:r>
          </w:p>
          <w:p w:rsidR="00AB4647" w:rsidRDefault="00155EA7">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中交（广州）铁道设计研究院有限公司</w:t>
            </w:r>
          </w:p>
        </w:tc>
      </w:tr>
      <w:tr w:rsidR="00AB4647" w:rsidTr="000D401D">
        <w:trPr>
          <w:trHeight w:val="760"/>
        </w:trPr>
        <w:tc>
          <w:tcPr>
            <w:tcW w:w="10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计划起止时间</w:t>
            </w:r>
          </w:p>
        </w:tc>
        <w:tc>
          <w:tcPr>
            <w:tcW w:w="39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jc w:val="center"/>
              <w:rPr>
                <w:rFonts w:ascii="宋体" w:eastAsia="宋体" w:hAnsi="宋体" w:cs="宋体"/>
                <w:color w:val="000000"/>
                <w:sz w:val="24"/>
              </w:rPr>
            </w:pPr>
            <w:r>
              <w:rPr>
                <w:rFonts w:ascii="宋体" w:eastAsia="宋体" w:hAnsi="宋体" w:cs="宋体" w:hint="eastAsia"/>
                <w:color w:val="000000"/>
                <w:sz w:val="24"/>
              </w:rPr>
              <w:t>2023年8月1日</w:t>
            </w:r>
            <w:r w:rsidR="00437508">
              <w:rPr>
                <w:rFonts w:ascii="宋体" w:eastAsia="宋体" w:hAnsi="宋体" w:cs="宋体" w:hint="eastAsia"/>
                <w:color w:val="000000"/>
                <w:sz w:val="24"/>
              </w:rPr>
              <w:t>-202</w:t>
            </w:r>
            <w:r w:rsidR="00437508">
              <w:rPr>
                <w:rFonts w:ascii="宋体" w:eastAsia="宋体" w:hAnsi="宋体" w:cs="宋体"/>
                <w:color w:val="000000"/>
                <w:sz w:val="24"/>
              </w:rPr>
              <w:t>4</w:t>
            </w:r>
            <w:r>
              <w:rPr>
                <w:rFonts w:ascii="宋体" w:eastAsia="宋体" w:hAnsi="宋体" w:cs="宋体" w:hint="eastAsia"/>
                <w:color w:val="000000"/>
                <w:sz w:val="24"/>
              </w:rPr>
              <w:t>年</w:t>
            </w:r>
            <w:r w:rsidR="00437508">
              <w:rPr>
                <w:rFonts w:ascii="宋体" w:eastAsia="宋体" w:hAnsi="宋体" w:cs="宋体" w:hint="eastAsia"/>
                <w:color w:val="000000"/>
                <w:sz w:val="24"/>
              </w:rPr>
              <w:t>元</w:t>
            </w:r>
            <w:r>
              <w:rPr>
                <w:rFonts w:ascii="宋体" w:eastAsia="宋体" w:hAnsi="宋体" w:cs="宋体" w:hint="eastAsia"/>
                <w:color w:val="000000"/>
                <w:sz w:val="24"/>
              </w:rPr>
              <w:t>月1</w:t>
            </w:r>
            <w:r w:rsidR="00437508">
              <w:rPr>
                <w:rFonts w:ascii="宋体" w:eastAsia="宋体" w:hAnsi="宋体" w:cs="宋体"/>
                <w:color w:val="000000"/>
                <w:sz w:val="24"/>
              </w:rPr>
              <w:t>6</w:t>
            </w:r>
            <w:r>
              <w:rPr>
                <w:rFonts w:ascii="宋体" w:eastAsia="宋体" w:hAnsi="宋体" w:cs="宋体" w:hint="eastAsia"/>
                <w:color w:val="000000"/>
                <w:sz w:val="24"/>
              </w:rPr>
              <w:t>日</w:t>
            </w:r>
          </w:p>
        </w:tc>
      </w:tr>
      <w:tr w:rsidR="00AB4647" w:rsidTr="000D401D">
        <w:trPr>
          <w:trHeight w:val="176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Pr>
          <w:p w:rsidR="00AB4647" w:rsidRDefault="00155EA7">
            <w:pPr>
              <w:widowControl/>
              <w:jc w:val="left"/>
              <w:textAlignment w:val="top"/>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项目立项的目的、意义或必要性</w:t>
            </w:r>
          </w:p>
          <w:p w:rsidR="00AB4647" w:rsidRDefault="00155EA7">
            <w:pPr>
              <w:widowControl/>
              <w:ind w:firstLineChars="200" w:firstLine="480"/>
              <w:jc w:val="left"/>
              <w:textAlignment w:val="top"/>
              <w:rPr>
                <w:rFonts w:ascii="宋体" w:eastAsia="宋体" w:hAnsi="宋体" w:cs="宋体"/>
                <w:color w:val="000000"/>
                <w:kern w:val="0"/>
                <w:sz w:val="24"/>
                <w:lang w:bidi="ar"/>
              </w:rPr>
            </w:pPr>
            <w:r>
              <w:rPr>
                <w:rFonts w:ascii="宋体" w:eastAsia="宋体" w:hAnsi="宋体" w:cs="宋体" w:hint="eastAsia"/>
                <w:color w:val="000000"/>
                <w:kern w:val="0"/>
                <w:sz w:val="24"/>
                <w:lang w:bidi="ar"/>
              </w:rPr>
              <w:t>一、迅速提高企业的知名度和影响力，是对企业实力的最好背书。二、市场上有很多新产品、新技术、新服务都还没有相关标准可以使用，团体标准的制定可以解决当下标准缺失的问题，促进行业健康可持续发展。三、在广泛实施后，有机会升级为国家标准，为国家标准的制定提供基本的应用数据支持。</w:t>
            </w:r>
          </w:p>
        </w:tc>
      </w:tr>
      <w:tr w:rsidR="00AB4647" w:rsidTr="000D401D">
        <w:trPr>
          <w:trHeight w:val="17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Pr>
          <w:p w:rsidR="00AB4647" w:rsidRDefault="00155EA7">
            <w:pPr>
              <w:widowControl/>
              <w:jc w:val="left"/>
              <w:textAlignment w:val="top"/>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适用范围或主要技术内容</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本产品适用于各种高大空间，如机场、高铁站等。灯具有上部本体、下部本体、钢索、锁止机构和电源接驳机构连接而成。上部本体由外壳、结构框架、减速电机、钢丝卷盘、导丝机构、自锁机构、控制系统、电触头等组成；下部本体由外壳、起吊组件、电触头、驱动器、光源、散热器、光学约束的装置等组成。通过在灯具中增加智能模块实现灯具的开、关、亮、暗、下部本体的上升、下降或停止及其他智能控制。智能灯具通过无线通信网络或其他通信方式与控制平台、遥控器、传感器等进行通信，实现远程控制。</w:t>
            </w:r>
          </w:p>
        </w:tc>
      </w:tr>
      <w:tr w:rsidR="00AB4647" w:rsidTr="000D401D">
        <w:trPr>
          <w:trHeight w:val="18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Pr>
          <w:p w:rsidR="00AB4647" w:rsidRDefault="00155EA7">
            <w:pPr>
              <w:widowControl/>
              <w:jc w:val="left"/>
              <w:textAlignment w:val="top"/>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国内外情况简要说明</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由于本技术产品为工商业照明领域中的一个高空照明细分行业，且属创新思路的应用技术，截至目前行业发展还处于起步阶段，因此产品技术的标准是绝对的欠缺，纵观国内外均无可依的技术标准；相关可参考的技术标准亦是比较少，对其进行三大行业技术拆分归类后，可参考的技术标准情况如下。</w:t>
            </w:r>
          </w:p>
          <w:p w:rsidR="00AB4647" w:rsidRDefault="00155EA7">
            <w:pPr>
              <w:pStyle w:val="a6"/>
              <w:ind w:firstLine="482"/>
              <w:rPr>
                <w:rFonts w:hAnsi="宋体" w:cs="宋体"/>
                <w:color w:val="000000"/>
                <w:sz w:val="24"/>
                <w:szCs w:val="24"/>
                <w:lang w:bidi="ar"/>
              </w:rPr>
            </w:pPr>
            <w:bookmarkStart w:id="0" w:name="_Toc11261"/>
            <w:r>
              <w:rPr>
                <w:rFonts w:hAnsi="宋体" w:cs="宋体" w:hint="eastAsia"/>
                <w:b/>
                <w:bCs/>
                <w:color w:val="000000"/>
                <w:sz w:val="24"/>
                <w:szCs w:val="24"/>
                <w:lang w:bidi="ar"/>
              </w:rPr>
              <w:t>1、LED照明灯具的相关标准情况</w:t>
            </w:r>
            <w:bookmarkEnd w:id="0"/>
            <w:r>
              <w:rPr>
                <w:rFonts w:hAnsi="宋体" w:cs="宋体" w:hint="eastAsia"/>
                <w:b/>
                <w:bCs/>
                <w:color w:val="000000"/>
                <w:sz w:val="24"/>
                <w:szCs w:val="24"/>
                <w:lang w:bidi="ar"/>
              </w:rPr>
              <w:t>：</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LED体照明产品</w:t>
            </w:r>
            <w:r>
              <w:rPr>
                <w:rFonts w:hAnsi="宋体" w:cs="宋体" w:hint="eastAsia"/>
                <w:color w:val="000000"/>
                <w:sz w:val="24"/>
                <w:szCs w:val="24"/>
                <w:lang w:bidi="ar"/>
              </w:rPr>
              <w:t>在</w:t>
            </w:r>
            <w:r>
              <w:rPr>
                <w:rFonts w:hAnsi="宋体" w:cs="宋体"/>
                <w:color w:val="000000"/>
                <w:sz w:val="24"/>
                <w:szCs w:val="24"/>
                <w:lang w:bidi="ar"/>
              </w:rPr>
              <w:t>欧盟市场</w:t>
            </w:r>
            <w:r>
              <w:rPr>
                <w:rFonts w:hAnsi="宋体" w:cs="宋体" w:hint="eastAsia"/>
                <w:color w:val="000000"/>
                <w:sz w:val="24"/>
                <w:szCs w:val="24"/>
                <w:lang w:bidi="ar"/>
              </w:rPr>
              <w:t>主要技术标准</w:t>
            </w:r>
            <w:r>
              <w:rPr>
                <w:rFonts w:hAnsi="宋体" w:cs="宋体"/>
                <w:color w:val="000000"/>
                <w:sz w:val="24"/>
                <w:szCs w:val="24"/>
                <w:lang w:bidi="ar"/>
              </w:rPr>
              <w:t>：低电压指令及其协调标准所规定</w:t>
            </w:r>
            <w:r>
              <w:rPr>
                <w:rFonts w:hAnsi="宋体" w:cs="宋体"/>
                <w:color w:val="000000"/>
                <w:sz w:val="24"/>
                <w:szCs w:val="24"/>
                <w:lang w:bidi="ar"/>
              </w:rPr>
              <w:lastRenderedPageBreak/>
              <w:t>的安全要求、电磁兼容指令及其协调标准规定的电磁兼容要求、RoHS&amp;WEEE指令中的环保要求以及ErP指令中规定的能效要求。此外，半导体照明产品还需符合相应法规所规定的合格评定程序。</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美国在LED标准规范制定方面，一直居于世界领先地位，除了目前已经形成了较为完善的安全、电磁兼容规范外，美国电气制造商协会、北美照明协会还针对LED光源的特点，制定了有关电气、光度和色度方面的要求及测试方法。美国市场对于半导体照明产品的安全要求主要体现在LED模块、控制模块、电源、灯具及相关配件上。其中，UL 8750为LED模块、控制模块、电源提出了详细的安全要求，此外，电源安全还可参照UL 1310、UL1012或UL 60950-1中的相应规定。而UL 1598、UL 1993、UL 1574等系列UL有关传统照明设备的标准为半导体照明的终端产品提出了安全规范。对于电磁兼容要求来说，于LED照明产品，如果产品使用开关电源作为供应电源，而电源的工作频率大于9 kHz，也就是LED照明产品的工作频率大于9 kHz（整流前），则必须满足FCC Part 18的要求；如果电源工作频率小于9 kHz或是使用直流供电，则适用FCC Part 15。</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但在世界范围内有较大影响力的的“能源之星计划”对LED照明产品能效要求主要固态照明灯具认证计划、LED光引擎的规定以及整体式LED灯认证三部分，其中固态灯具认证计划对定向和非定向灯具的寿命、光通维持率、相关色温（CCT）、显色性（CR）、调光线、功率因子（PF）、瞬时保护、电流波峰系数、操作频率、噪音、电磁兼容等通用要求，然后对非定向家用灯具、定向家用灯具、定向商用灯具等的初始光效、光源最低初始光束和区间流明密度进行了详细规定。整体式LED灯认证对整体式LED灯的标准灯和非标准灯的要求做出了规定。</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中国</w:t>
            </w:r>
            <w:r>
              <w:rPr>
                <w:rFonts w:hAnsi="宋体" w:cs="宋体"/>
                <w:color w:val="000000"/>
                <w:sz w:val="24"/>
                <w:szCs w:val="24"/>
                <w:lang w:bidi="ar"/>
              </w:rPr>
              <w:t>共有255份照明标准已经形成文件公布，影响着照明行业发展，促进照明细分领域的完整性。</w:t>
            </w:r>
            <w:r>
              <w:rPr>
                <w:rFonts w:hAnsi="宋体" w:cs="宋体" w:hint="eastAsia"/>
                <w:color w:val="000000"/>
                <w:sz w:val="24"/>
                <w:szCs w:val="24"/>
                <w:lang w:bidi="ar"/>
              </w:rPr>
              <w:t>这些标准的发布进一步引领了照明行业的发展。</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根据我国目前制定的灯具GB7000系列国家标准，其中GB 7000.1标准为系列标准中的基础标准。中国灯具安全标准体系采用等同IEC灯具安全标准体系的基本原则，完全等同采用对应的IEC标准。常见灯具的</w:t>
            </w:r>
            <w:r>
              <w:rPr>
                <w:rFonts w:hAnsi="宋体" w:cs="宋体" w:hint="eastAsia"/>
                <w:color w:val="000000"/>
                <w:sz w:val="24"/>
                <w:szCs w:val="24"/>
                <w:lang w:bidi="ar"/>
              </w:rPr>
              <w:t>技术</w:t>
            </w:r>
            <w:r>
              <w:rPr>
                <w:rFonts w:hAnsi="宋体" w:cs="宋体"/>
                <w:color w:val="000000"/>
                <w:sz w:val="24"/>
                <w:szCs w:val="24"/>
                <w:lang w:bidi="ar"/>
              </w:rPr>
              <w:t>标准包括以下几个：</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GB7000.1-2015《灯具 第1部分：一般要求与试验》</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GB 7000.2-2008 灯具第 2-22部分：特殊要求应急照明灯具</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GB 7000.201-2008 灯具第 2-1部分:特殊要求固定式通用灯具 (IEC 60598-2-1:1979+A1:1987, IDT)</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GB 7000.202-2008 灯具第 2-2部分:特殊要求嵌入式灯具 (IEC 60598-2-1:1997, IDT)</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GB 19510.1-2009 灯的控制装置第 1部分：一般要求和安全要求(IEC 61347-1:2007, IDT)</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GB 24819-2009 普通照明用LED 模块 安全要求(IEC 62031:2008,IDT)</w:t>
            </w:r>
          </w:p>
          <w:p w:rsidR="00AB4647" w:rsidRDefault="00E55CD0">
            <w:pPr>
              <w:pStyle w:val="a6"/>
              <w:ind w:firstLine="420"/>
              <w:rPr>
                <w:rFonts w:hAnsi="宋体" w:cs="宋体"/>
                <w:color w:val="000000"/>
                <w:sz w:val="24"/>
                <w:szCs w:val="24"/>
                <w:lang w:bidi="ar"/>
              </w:rPr>
            </w:pPr>
            <w:hyperlink r:id="rId7" w:tgtFrame="https://std.samr.gov.cn/search/stdPage?q=GB/_blank" w:history="1">
              <w:r w:rsidR="00155EA7">
                <w:rPr>
                  <w:rFonts w:hAnsi="宋体" w:cs="宋体"/>
                  <w:color w:val="000000"/>
                  <w:sz w:val="24"/>
                  <w:szCs w:val="24"/>
                  <w:lang w:bidi="ar"/>
                </w:rPr>
                <w:t>GB/T 17743-2021  电气照明和类似设备的无线电骚扰特性的限值和测量方法</w:t>
              </w:r>
            </w:hyperlink>
            <w:r w:rsidR="00155EA7">
              <w:rPr>
                <w:rFonts w:hAnsi="宋体" w:cs="宋体" w:hint="eastAsia"/>
                <w:color w:val="000000"/>
                <w:sz w:val="24"/>
                <w:szCs w:val="24"/>
                <w:lang w:bidi="ar"/>
              </w:rPr>
              <w:t>。</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主要对灯具的</w:t>
            </w:r>
            <w:r>
              <w:rPr>
                <w:rFonts w:hAnsi="宋体" w:cs="宋体"/>
                <w:color w:val="000000"/>
                <w:sz w:val="24"/>
                <w:szCs w:val="24"/>
                <w:lang w:bidi="ar"/>
              </w:rPr>
              <w:t>标记、结构、电源接线和内部接线、接地连续性、防触电保护、防尘防固体异物和防水、绝缘电阻</w:t>
            </w:r>
            <w:r>
              <w:rPr>
                <w:rFonts w:hAnsi="宋体" w:cs="宋体" w:hint="eastAsia"/>
                <w:color w:val="000000"/>
                <w:sz w:val="24"/>
                <w:szCs w:val="24"/>
                <w:lang w:bidi="ar"/>
              </w:rPr>
              <w:t>、</w:t>
            </w:r>
            <w:r>
              <w:rPr>
                <w:rFonts w:hAnsi="宋体" w:cs="宋体"/>
                <w:color w:val="000000"/>
                <w:sz w:val="24"/>
                <w:szCs w:val="24"/>
                <w:lang w:bidi="ar"/>
              </w:rPr>
              <w:t>电气强度</w:t>
            </w:r>
            <w:r>
              <w:rPr>
                <w:rFonts w:hAnsi="宋体" w:cs="宋体" w:hint="eastAsia"/>
                <w:color w:val="000000"/>
                <w:sz w:val="24"/>
                <w:szCs w:val="24"/>
                <w:lang w:bidi="ar"/>
              </w:rPr>
              <w:t>、</w:t>
            </w:r>
            <w:r>
              <w:rPr>
                <w:rFonts w:hAnsi="宋体" w:cs="宋体"/>
                <w:color w:val="000000"/>
                <w:sz w:val="24"/>
                <w:szCs w:val="24"/>
                <w:lang w:bidi="ar"/>
              </w:rPr>
              <w:t>接触电流和保护导体电流</w:t>
            </w:r>
            <w:r>
              <w:rPr>
                <w:rFonts w:hAnsi="宋体" w:cs="宋体" w:hint="eastAsia"/>
                <w:color w:val="000000"/>
                <w:sz w:val="24"/>
                <w:szCs w:val="24"/>
                <w:lang w:bidi="ar"/>
              </w:rPr>
              <w:t>、</w:t>
            </w:r>
            <w:r>
              <w:rPr>
                <w:rFonts w:hAnsi="宋体" w:cs="宋体"/>
                <w:color w:val="000000"/>
                <w:sz w:val="24"/>
                <w:szCs w:val="24"/>
                <w:lang w:bidi="ar"/>
              </w:rPr>
              <w:t>爬电距离和电气间隙、耐久性试验和热试验、耐热</w:t>
            </w:r>
            <w:r>
              <w:rPr>
                <w:rFonts w:hAnsi="宋体" w:cs="宋体" w:hint="eastAsia"/>
                <w:color w:val="000000"/>
                <w:sz w:val="24"/>
                <w:szCs w:val="24"/>
                <w:lang w:bidi="ar"/>
              </w:rPr>
              <w:t>、</w:t>
            </w:r>
            <w:r>
              <w:rPr>
                <w:rFonts w:hAnsi="宋体" w:cs="宋体"/>
                <w:color w:val="000000"/>
                <w:sz w:val="24"/>
                <w:szCs w:val="24"/>
                <w:lang w:bidi="ar"/>
              </w:rPr>
              <w:t>耐火</w:t>
            </w:r>
            <w:r>
              <w:rPr>
                <w:rFonts w:hAnsi="宋体" w:cs="宋体" w:hint="eastAsia"/>
                <w:color w:val="000000"/>
                <w:sz w:val="24"/>
                <w:szCs w:val="24"/>
                <w:lang w:bidi="ar"/>
              </w:rPr>
              <w:t>、</w:t>
            </w:r>
            <w:r>
              <w:rPr>
                <w:rFonts w:hAnsi="宋体" w:cs="宋体"/>
                <w:color w:val="000000"/>
                <w:sz w:val="24"/>
                <w:szCs w:val="24"/>
                <w:lang w:bidi="ar"/>
              </w:rPr>
              <w:t>耐起痕</w:t>
            </w:r>
            <w:r>
              <w:rPr>
                <w:rFonts w:hAnsi="宋体" w:cs="宋体" w:hint="eastAsia"/>
                <w:color w:val="000000"/>
                <w:sz w:val="24"/>
                <w:szCs w:val="24"/>
                <w:lang w:bidi="ar"/>
              </w:rPr>
              <w:t>、</w:t>
            </w:r>
            <w:r>
              <w:rPr>
                <w:rFonts w:hAnsi="宋体" w:cs="宋体"/>
                <w:color w:val="000000"/>
                <w:sz w:val="24"/>
                <w:szCs w:val="24"/>
                <w:lang w:bidi="ar"/>
              </w:rPr>
              <w:t>螺纹接线端子</w:t>
            </w:r>
            <w:r>
              <w:rPr>
                <w:rFonts w:hAnsi="宋体" w:cs="宋体" w:hint="eastAsia"/>
                <w:color w:val="000000"/>
                <w:sz w:val="24"/>
                <w:szCs w:val="24"/>
                <w:lang w:bidi="ar"/>
              </w:rPr>
              <w:t>、</w:t>
            </w:r>
            <w:r>
              <w:rPr>
                <w:rFonts w:hAnsi="宋体" w:cs="宋体"/>
                <w:color w:val="000000"/>
                <w:sz w:val="24"/>
                <w:szCs w:val="24"/>
                <w:lang w:bidi="ar"/>
              </w:rPr>
              <w:t>无螺纹接线端子</w:t>
            </w:r>
            <w:r>
              <w:rPr>
                <w:rFonts w:hAnsi="宋体" w:cs="宋体" w:hint="eastAsia"/>
                <w:color w:val="000000"/>
                <w:sz w:val="24"/>
                <w:szCs w:val="24"/>
                <w:lang w:bidi="ar"/>
              </w:rPr>
              <w:t>等技术进行约束</w:t>
            </w:r>
            <w:r>
              <w:rPr>
                <w:rFonts w:hAnsi="宋体" w:cs="宋体"/>
                <w:color w:val="000000"/>
                <w:sz w:val="24"/>
                <w:szCs w:val="24"/>
                <w:lang w:bidi="ar"/>
              </w:rPr>
              <w:t>。</w:t>
            </w:r>
          </w:p>
          <w:p w:rsidR="00AB4647" w:rsidRDefault="00155EA7">
            <w:pPr>
              <w:pStyle w:val="a6"/>
              <w:ind w:firstLine="482"/>
              <w:rPr>
                <w:rFonts w:hAnsi="宋体" w:cs="宋体"/>
                <w:b/>
                <w:bCs/>
                <w:sz w:val="24"/>
                <w:szCs w:val="24"/>
                <w:lang w:bidi="ar"/>
              </w:rPr>
            </w:pPr>
            <w:bookmarkStart w:id="1" w:name="_Toc9838"/>
            <w:r>
              <w:rPr>
                <w:rFonts w:hAnsi="宋体" w:cs="宋体" w:hint="eastAsia"/>
                <w:b/>
                <w:bCs/>
                <w:sz w:val="24"/>
                <w:szCs w:val="24"/>
                <w:lang w:bidi="ar"/>
              </w:rPr>
              <w:t>2、智能照明控制技术相关标准情况</w:t>
            </w:r>
            <w:bookmarkEnd w:id="1"/>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GB/T39021-2020《智能照明系统通用要求》：是我国电气行业标准化技术委员会发布的一项标准，旨在规范智能照明系统的设计、生产、安装和使用，提高</w:t>
            </w:r>
            <w:r>
              <w:rPr>
                <w:rFonts w:hAnsi="宋体" w:cs="宋体" w:hint="eastAsia"/>
                <w:color w:val="000000"/>
                <w:sz w:val="24"/>
                <w:szCs w:val="24"/>
                <w:lang w:bidi="ar"/>
              </w:rPr>
              <w:lastRenderedPageBreak/>
              <w:t>智能照明系统的性能。该标准适用于各类建筑物、交通运输场所、公共场所等多种场合的智能照明系统。</w:t>
            </w:r>
          </w:p>
          <w:p w:rsidR="00AB4647" w:rsidRDefault="00E55CD0">
            <w:pPr>
              <w:pStyle w:val="a6"/>
              <w:ind w:firstLine="420"/>
              <w:rPr>
                <w:rFonts w:hAnsi="宋体" w:cs="宋体"/>
                <w:color w:val="000000"/>
                <w:sz w:val="24"/>
                <w:szCs w:val="24"/>
                <w:lang w:bidi="ar"/>
              </w:rPr>
            </w:pPr>
            <w:hyperlink r:id="rId8" w:tgtFrame="https://std.samr.gov.cn/search/_blank" w:history="1">
              <w:r w:rsidR="00155EA7">
                <w:rPr>
                  <w:rFonts w:hAnsi="宋体" w:cs="宋体"/>
                  <w:color w:val="000000"/>
                  <w:sz w:val="24"/>
                  <w:szCs w:val="24"/>
                  <w:lang w:bidi="ar"/>
                </w:rPr>
                <w:t>GB/T 35255-2017</w:t>
              </w:r>
              <w:r w:rsidR="00155EA7">
                <w:rPr>
                  <w:rFonts w:hAnsi="宋体" w:cs="宋体" w:hint="eastAsia"/>
                  <w:color w:val="000000"/>
                  <w:sz w:val="24"/>
                  <w:szCs w:val="24"/>
                  <w:lang w:bidi="ar"/>
                </w:rPr>
                <w:t>《</w:t>
              </w:r>
              <w:r w:rsidR="00155EA7">
                <w:rPr>
                  <w:rFonts w:hAnsi="宋体" w:cs="宋体"/>
                  <w:color w:val="000000"/>
                  <w:sz w:val="24"/>
                  <w:szCs w:val="24"/>
                  <w:lang w:bidi="ar"/>
                </w:rPr>
                <w:t>LED公共照明智能系统接口应用层通信协议</w:t>
              </w:r>
            </w:hyperlink>
            <w:r w:rsidR="00155EA7">
              <w:rPr>
                <w:rFonts w:hAnsi="宋体" w:cs="宋体" w:hint="eastAsia"/>
                <w:color w:val="000000"/>
                <w:sz w:val="24"/>
                <w:szCs w:val="24"/>
                <w:lang w:bidi="ar"/>
              </w:rPr>
              <w:t>》</w:t>
            </w:r>
          </w:p>
          <w:p w:rsidR="00AB4647" w:rsidRDefault="00E55CD0">
            <w:pPr>
              <w:pStyle w:val="a6"/>
              <w:ind w:firstLine="420"/>
              <w:rPr>
                <w:rFonts w:hAnsi="宋体" w:cs="宋体"/>
                <w:color w:val="000000"/>
                <w:sz w:val="24"/>
                <w:szCs w:val="24"/>
                <w:lang w:bidi="ar"/>
              </w:rPr>
            </w:pPr>
            <w:hyperlink r:id="rId9" w:tgtFrame="https://std.samr.gov.cn/search/_blank" w:history="1">
              <w:r w:rsidR="00155EA7">
                <w:rPr>
                  <w:rFonts w:hAnsi="宋体" w:cs="宋体"/>
                  <w:color w:val="000000"/>
                  <w:sz w:val="24"/>
                  <w:szCs w:val="24"/>
                  <w:lang w:bidi="ar"/>
                </w:rPr>
                <w:t>GB/T 25125-2010 </w:t>
              </w:r>
              <w:r w:rsidR="00155EA7">
                <w:rPr>
                  <w:rFonts w:hAnsi="宋体" w:cs="宋体" w:hint="eastAsia"/>
                  <w:color w:val="000000"/>
                  <w:sz w:val="24"/>
                  <w:szCs w:val="24"/>
                  <w:lang w:bidi="ar"/>
                </w:rPr>
                <w:t>《</w:t>
              </w:r>
              <w:r w:rsidR="00155EA7">
                <w:rPr>
                  <w:rFonts w:hAnsi="宋体" w:cs="宋体"/>
                  <w:color w:val="000000"/>
                  <w:sz w:val="24"/>
                  <w:szCs w:val="24"/>
                  <w:lang w:bidi="ar"/>
                </w:rPr>
                <w:t>智能照明节电装置</w:t>
              </w:r>
            </w:hyperlink>
            <w:r w:rsidR="00155EA7">
              <w:rPr>
                <w:rFonts w:hAnsi="宋体" w:cs="宋体" w:hint="eastAsia"/>
                <w:color w:val="000000"/>
                <w:sz w:val="24"/>
                <w:szCs w:val="24"/>
                <w:lang w:bidi="ar"/>
              </w:rPr>
              <w:t>》</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国际上，IEC/TC34灯和相关器件技术委员在原有的SC34A（灯）、SC 34B（灯头&amp;灯座）、SC 34C（附件）、SC 34D（灯具）的 4 个分委会的大框架下，新增AG4 Lighting systems（智慧照明工作组），专门开展智慧照明标准化相关工作。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AG4关于智能灯具和智能照明系统的定义（征求意见稿）如下：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智慧灯具：智慧灯具是配备了具有传感、通信和处理能力的组件的灯具。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智慧照明系统）：智慧照明系统是一个或多个智慧灯具与一个或多个控制装置的组合。</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国际标准化组织ISO/TC 274光与照明技术委员会成立 ISO/TC 274/WG2（第二工作组），工作组秘书处设在中国建筑科学研究院。ISO/TC 274/WG2工作组将重点开展ISO 21274（光与照明—智能照明系统调试方法）的编制工作，并将与来自奥地利、加拿大、荷兰、德国等十一个国家共同研究探讨未来国际智能照明领域相关标准化工作。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国际上还有一些组织在积极推动智慧照明的发展，如成立于2012 年的TALQ联盟，其旨在建立一个可在全球范围内接受的用于室外照明的中央控制管理系统软件接口协议，目前已发布TALQ技术规范1.0.2版本。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再如Fairhair联盟，其旨在指导和简化楼宇中照明和楼宇自控生态系统向物联网技术的转化，并消除关于IT基础设施、安全性和兼容性方面的担忧。Fairhair联盟的六家发起成员——飞利浦照明、路创、西门子、欧司朗、思科和芯科科技意识到单个的楼宇系统服务公司很难打破当前存在的不同的楼宇服务通信标准之间的藩篱，行业更加需要跨领域的通力合作来打造通用的IT和IoT技术，以适合当今楼宇服务中的主流通信标准。Fairhair联盟并不创建新的或附加的应用层协议，相反，Fairhair联盟与主流的生态系统如BAcnet、KNX和ZigBee紧密合作，以使这些技术转化为IoT技术。Fairhair的解决方案将使用支持IPV6的网络技术，如802.15.4网状网络（mesh network），Wi-Fi和以太网。Fairhair联盟的长期愿景是实现一种低成本、高安全性的基于IP的统一网络基础架构，并将其作为可互操作的照明和楼宇自动化系统的基础。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此外，Google、三星、松下等巨头都纷纷推出自己的智能家居平台，有一系列的产品和标准，囊括智慧照明。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国内</w:t>
            </w:r>
            <w:r>
              <w:rPr>
                <w:rFonts w:hAnsi="宋体" w:cs="宋体" w:hint="eastAsia"/>
                <w:color w:val="000000"/>
                <w:sz w:val="24"/>
                <w:szCs w:val="24"/>
                <w:lang w:bidi="ar"/>
              </w:rPr>
              <w:t>智慧照明行业发展经过近30年的发展，各相关单位均</w:t>
            </w:r>
            <w:r>
              <w:rPr>
                <w:rFonts w:hAnsi="宋体" w:cs="宋体"/>
                <w:color w:val="000000"/>
                <w:sz w:val="24"/>
                <w:szCs w:val="24"/>
                <w:lang w:bidi="ar"/>
              </w:rPr>
              <w:t>有零星的相关标准发布</w:t>
            </w:r>
            <w:r>
              <w:rPr>
                <w:rFonts w:hAnsi="宋体" w:cs="宋体" w:hint="eastAsia"/>
                <w:color w:val="000000"/>
                <w:sz w:val="24"/>
                <w:szCs w:val="24"/>
                <w:lang w:bidi="ar"/>
              </w:rPr>
              <w:t>，尤其是近10年的标准制定情况有炙热之势；具体如下：</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中国电力企业联合会（CEC）发布了6项国家标准</w:t>
            </w:r>
            <w:r>
              <w:rPr>
                <w:rFonts w:hAnsi="宋体" w:cs="宋体" w:hint="eastAsia"/>
                <w:color w:val="000000"/>
                <w:sz w:val="24"/>
                <w:szCs w:val="24"/>
                <w:lang w:bidi="ar"/>
              </w:rPr>
              <w:t>：</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GB/T 34923.1-2017路灯控制管理系统第1部分：总则；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GB/T 34923.2-2017路灯控制管理系统第2部分：主站技术规范；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GB/T 34923.3-2017路灯控制管理系统第3部分：路灯控制管理终端技术规范；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GB/T 34923.4-2017路灯控制管理系统第4部分：路灯控制器技术规范；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GB/T 34923.5-2017路灯控制管理系统第5部分：安全防护技术规范；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GB/T 34923.6-2017路灯控制管理系统第6部分：通信协议技术规范；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国家住房和城乡建设部发布了：CJJ/T 227-2014城市照明自动控制系统技术规范；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lastRenderedPageBreak/>
              <w:t xml:space="preserve">国家半导体照明工程研发及产业联盟（CSA）发布：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GB/T 35255-2017 LED公共照明智能系统接口应用层通信协议；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 040-2017家居智能照明设备无线通信模块接口规范；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 041-2017家居智能照明设备功能属性规范；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CSA/TR 001-2014 LED照明控制系统标准化综述；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CSA/TR 003-2017家居智能照明系统架构及互联互通技术；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CSA/TR 004-2017 LED智能家居互联照明控制协议技术报告；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 045/IGRS 0004.01-201X智能照明体系构架与技术参考模型（征求意见稿）；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 051-201X基于NB-IoT技术的道路照明控制终端接口要求（征求意见稿）；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 052-201X基于NB-IoT技术的道路照明智能控制系统（报批稿）；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CSA 056-201X智能道路照明工程验收评价及测试方法（提案）；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上海市城乡建设和交通委员会发布了：DG/TJ 08-2182-2015道路LED照明应用技术规范；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深圳市LED产业标准联盟发布了：</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SQL/LSA 004.1-2011 LED路灯智能照明技术规范 第1部分：控制系统；</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SQL/LSA 004.2-2011 LED路灯智能照明技术规范</w:t>
            </w:r>
            <w:r>
              <w:rPr>
                <w:rFonts w:hAnsi="宋体" w:cs="宋体" w:hint="eastAsia"/>
                <w:color w:val="000000"/>
                <w:sz w:val="24"/>
                <w:szCs w:val="24"/>
                <w:lang w:bidi="ar"/>
              </w:rPr>
              <w:t xml:space="preserve">  </w:t>
            </w:r>
            <w:r>
              <w:rPr>
                <w:rFonts w:hAnsi="宋体" w:cs="宋体"/>
                <w:color w:val="000000"/>
                <w:sz w:val="24"/>
                <w:szCs w:val="24"/>
                <w:lang w:bidi="ar"/>
              </w:rPr>
              <w:t>第2部分：电力线载波控制子系统：</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QL/LSA 004.3-2011 LED路灯智能照明技术规范</w:t>
            </w:r>
            <w:r>
              <w:rPr>
                <w:rFonts w:hAnsi="宋体" w:cs="宋体" w:hint="eastAsia"/>
                <w:color w:val="000000"/>
                <w:sz w:val="24"/>
                <w:szCs w:val="24"/>
                <w:lang w:bidi="ar"/>
              </w:rPr>
              <w:t xml:space="preserve"> </w:t>
            </w:r>
            <w:r>
              <w:rPr>
                <w:rFonts w:hAnsi="宋体" w:cs="宋体"/>
                <w:color w:val="000000"/>
                <w:sz w:val="24"/>
                <w:szCs w:val="24"/>
                <w:lang w:bidi="ar"/>
              </w:rPr>
              <w:t>第3部分：应用层通信协议；</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SQL/LSA 004.4-2012 LED路灯智能照明技术规范</w:t>
            </w:r>
            <w:r>
              <w:rPr>
                <w:rFonts w:hAnsi="宋体" w:cs="宋体" w:hint="eastAsia"/>
                <w:color w:val="000000"/>
                <w:sz w:val="24"/>
                <w:szCs w:val="24"/>
                <w:lang w:bidi="ar"/>
              </w:rPr>
              <w:t xml:space="preserve"> </w:t>
            </w:r>
            <w:r>
              <w:rPr>
                <w:rFonts w:hAnsi="宋体" w:cs="宋体"/>
                <w:color w:val="000000"/>
                <w:sz w:val="24"/>
                <w:szCs w:val="24"/>
                <w:lang w:bidi="ar"/>
              </w:rPr>
              <w:t xml:space="preserve">第4部分：信息安全；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国家照明电器质检中心技术联盟（CALT）发布了：CALT 004-2016道路LED照明智能控制系统技术规范（报批稿）。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国家能源局发布了电力行业标准：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DL/T 1398.1-2014智能家居系统第1部分：总则；DL/T 1398.2-2014智能家居系统第2部分：功能规范；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DL/T 1398.31-2014智能家居系统 第3-1部分：家庭能源网关技术规范；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DL/T 1398.32-2014智能家居系统第3-2部分：智能交互终端技术规范；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DL/T 1398.33-2014智能家居系统第3-3部分：智能插座技术规范；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DL/T 1398.34-2014智能家居系统第3-4部分：家电监控模块技术规范；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DL/T 1398.41-2014智能家居系统第4-1部分：通信协议-服务中心主站与家庭能源网关通信；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DL/T 1398.42-2014智能家居系统第4-2部分：通信协议-家庭能源网关下行通信；</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重庆电信研究院发布了：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DB 50/T 488-2013智能家居监控系统测试规范；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DB 50/T 489-2013智能家居监控系统技术要求；中国智能家居产业联盟发布了：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CSHIA-FC-GW-01智能家居产品互联互通中间件技术标准；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中国通信标准化协会发布了：YDB 123-2013泛在物联应用智能家居系统技术要求；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台湾发布了：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CNS 15652-1-2013智慧照明系统-第1部：系统功能；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CNS 15652-2-2013智慧照明系统-第2部：广域网路界面；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CNS 15652-3-2013智慧照明系统-第3部：场域网路界面；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lastRenderedPageBreak/>
              <w:t xml:space="preserve">CNS 15652-4-2013智慧照明系统-第4部：场域网路设计指引；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CNS 15652-5-2013智慧照明系统-第5部：照明设备。 </w:t>
            </w:r>
          </w:p>
          <w:p w:rsidR="00AB4647" w:rsidRDefault="00155EA7">
            <w:pPr>
              <w:pStyle w:val="a6"/>
              <w:ind w:firstLine="480"/>
              <w:rPr>
                <w:rFonts w:hAnsi="宋体" w:cs="宋体"/>
                <w:color w:val="000000"/>
                <w:sz w:val="24"/>
                <w:szCs w:val="24"/>
                <w:lang w:bidi="ar"/>
              </w:rPr>
            </w:pPr>
            <w:r>
              <w:rPr>
                <w:rFonts w:hAnsi="宋体" w:cs="宋体"/>
                <w:color w:val="000000"/>
                <w:sz w:val="24"/>
                <w:szCs w:val="24"/>
                <w:lang w:bidi="ar"/>
              </w:rPr>
              <w:t xml:space="preserve">此外，阿里、京东、小米、华为、海尔和美的等互联网或家电巨头都有了自家的云平台，有一系列的智能单品和标准，涵盖智慧照明。 </w:t>
            </w:r>
          </w:p>
          <w:p w:rsidR="00AB4647" w:rsidRDefault="00AB4647">
            <w:pPr>
              <w:pStyle w:val="a6"/>
              <w:ind w:firstLine="482"/>
              <w:rPr>
                <w:rFonts w:hAnsi="宋体" w:cs="宋体"/>
                <w:b/>
                <w:bCs/>
                <w:color w:val="000000"/>
                <w:sz w:val="24"/>
                <w:szCs w:val="24"/>
                <w:lang w:bidi="ar"/>
              </w:rPr>
            </w:pPr>
            <w:bookmarkStart w:id="2" w:name="_Toc29457"/>
          </w:p>
          <w:p w:rsidR="00AB4647" w:rsidRDefault="00155EA7">
            <w:pPr>
              <w:pStyle w:val="a6"/>
              <w:ind w:firstLine="482"/>
              <w:rPr>
                <w:rFonts w:hAnsi="宋体" w:cs="宋体"/>
                <w:b/>
                <w:bCs/>
                <w:color w:val="000000"/>
                <w:sz w:val="24"/>
                <w:szCs w:val="24"/>
                <w:lang w:bidi="ar"/>
              </w:rPr>
            </w:pPr>
            <w:r>
              <w:rPr>
                <w:rFonts w:hAnsi="宋体" w:cs="宋体" w:hint="eastAsia"/>
                <w:b/>
                <w:bCs/>
                <w:color w:val="000000"/>
                <w:sz w:val="24"/>
                <w:szCs w:val="24"/>
                <w:lang w:bidi="ar"/>
              </w:rPr>
              <w:t>3、悬吊式升降技术相关标准情况</w:t>
            </w:r>
            <w:bookmarkEnd w:id="2"/>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钢丝绳或其他绳索形式的电动葫芦应用于悬吊灯具的做法已经有至少20年的历史，但因高空照明属于特殊细分市场的特性，各方均未能重视，因此该形式的标准一直处于空缺状态。但有部分可参照的推荐性技术标准有如下：</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JB/T9008.1-2014：《钢丝绳电动葫芦 第1部分:型式与基本参数、技术条件》</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J</w:t>
            </w:r>
            <w:hyperlink r:id="rId10" w:tgtFrame="https://std.samr.gov.cn/search/_blank" w:history="1">
              <w:r>
                <w:rPr>
                  <w:rFonts w:hAnsi="宋体" w:cs="宋体"/>
                  <w:color w:val="000000"/>
                  <w:sz w:val="24"/>
                  <w:szCs w:val="24"/>
                  <w:lang w:bidi="ar"/>
                </w:rPr>
                <w:t>B/T 9008.2-2015</w:t>
              </w:r>
              <w:r>
                <w:rPr>
                  <w:rFonts w:hAnsi="宋体" w:cs="宋体" w:hint="eastAsia"/>
                  <w:color w:val="000000"/>
                  <w:sz w:val="24"/>
                  <w:szCs w:val="24"/>
                  <w:lang w:bidi="ar"/>
                </w:rPr>
                <w:t>《</w:t>
              </w:r>
              <w:r>
                <w:rPr>
                  <w:rFonts w:hAnsi="宋体" w:cs="宋体"/>
                  <w:color w:val="000000"/>
                  <w:sz w:val="24"/>
                  <w:szCs w:val="24"/>
                  <w:lang w:bidi="ar"/>
                </w:rPr>
                <w:t>钢丝绳电动葫芦</w:t>
              </w:r>
              <w:r>
                <w:rPr>
                  <w:rFonts w:hAnsi="宋体" w:cs="宋体"/>
                  <w:color w:val="000000"/>
                  <w:sz w:val="24"/>
                  <w:szCs w:val="24"/>
                  <w:lang w:bidi="ar"/>
                </w:rPr>
                <w:t> </w:t>
              </w:r>
              <w:r>
                <w:rPr>
                  <w:rFonts w:hAnsi="宋体" w:cs="宋体"/>
                  <w:color w:val="000000"/>
                  <w:sz w:val="24"/>
                  <w:szCs w:val="24"/>
                  <w:lang w:bidi="ar"/>
                </w:rPr>
                <w:t>第2部分：试验方法</w:t>
              </w:r>
            </w:hyperlink>
            <w:r>
              <w:rPr>
                <w:rFonts w:hAnsi="宋体" w:cs="宋体" w:hint="eastAsia"/>
                <w:color w:val="000000"/>
                <w:sz w:val="24"/>
                <w:szCs w:val="24"/>
                <w:lang w:bidi="ar"/>
              </w:rPr>
              <w:t>》</w:t>
            </w:r>
          </w:p>
          <w:p w:rsidR="00AB4647" w:rsidRDefault="00155EA7">
            <w:pPr>
              <w:pStyle w:val="a6"/>
              <w:ind w:firstLine="480"/>
              <w:rPr>
                <w:rFonts w:hAnsi="宋体" w:cs="宋体"/>
                <w:color w:val="000000"/>
                <w:sz w:val="24"/>
                <w:szCs w:val="24"/>
                <w:lang w:bidi="ar"/>
              </w:rPr>
            </w:pPr>
            <w:r>
              <w:rPr>
                <w:rFonts w:hAnsi="宋体" w:cs="宋体" w:hint="eastAsia"/>
                <w:color w:val="000000"/>
                <w:sz w:val="24"/>
                <w:szCs w:val="24"/>
                <w:lang w:bidi="ar"/>
              </w:rPr>
              <w:t>JB/T9008标准</w:t>
            </w:r>
            <w:r>
              <w:rPr>
                <w:rFonts w:hAnsi="宋体" w:cs="宋体"/>
                <w:color w:val="000000"/>
                <w:sz w:val="24"/>
                <w:szCs w:val="24"/>
                <w:lang w:bidi="ar"/>
              </w:rPr>
              <w:t>由中国机械</w:t>
            </w:r>
            <w:r>
              <w:rPr>
                <w:rFonts w:hAnsi="宋体" w:cs="宋体" w:hint="eastAsia"/>
                <w:color w:val="000000"/>
                <w:sz w:val="24"/>
                <w:szCs w:val="24"/>
                <w:lang w:bidi="ar"/>
              </w:rPr>
              <w:t>工</w:t>
            </w:r>
            <w:r>
              <w:rPr>
                <w:rFonts w:hAnsi="宋体" w:cs="宋体"/>
                <w:color w:val="000000"/>
                <w:sz w:val="24"/>
                <w:szCs w:val="24"/>
                <w:lang w:bidi="ar"/>
              </w:rPr>
              <w:t>业联合会提出</w:t>
            </w:r>
            <w:r>
              <w:rPr>
                <w:rFonts w:hAnsi="宋体" w:cs="宋体" w:hint="eastAsia"/>
                <w:color w:val="000000"/>
                <w:sz w:val="24"/>
                <w:szCs w:val="24"/>
                <w:lang w:bidi="ar"/>
              </w:rPr>
              <w:t>，</w:t>
            </w:r>
            <w:r>
              <w:rPr>
                <w:rFonts w:hAnsi="宋体" w:cs="宋体"/>
                <w:color w:val="000000"/>
                <w:sz w:val="24"/>
                <w:szCs w:val="24"/>
                <w:lang w:bidi="ar"/>
              </w:rPr>
              <w:t>由</w:t>
            </w:r>
            <w:r>
              <w:rPr>
                <w:rFonts w:hAnsi="宋体" w:cs="宋体" w:hint="eastAsia"/>
                <w:color w:val="000000"/>
                <w:sz w:val="24"/>
                <w:szCs w:val="24"/>
                <w:lang w:bidi="ar"/>
              </w:rPr>
              <w:t>全</w:t>
            </w:r>
            <w:r>
              <w:rPr>
                <w:rFonts w:hAnsi="宋体" w:cs="宋体"/>
                <w:color w:val="000000"/>
                <w:sz w:val="24"/>
                <w:szCs w:val="24"/>
                <w:lang w:bidi="ar"/>
              </w:rPr>
              <w:t>国起重机械标准化技术委员会(</w:t>
            </w:r>
            <w:r>
              <w:rPr>
                <w:rFonts w:hAnsi="宋体" w:cs="宋体" w:hint="eastAsia"/>
                <w:color w:val="000000"/>
                <w:sz w:val="24"/>
                <w:szCs w:val="24"/>
                <w:lang w:bidi="ar"/>
              </w:rPr>
              <w:t>S</w:t>
            </w:r>
            <w:r>
              <w:rPr>
                <w:rFonts w:hAnsi="宋体" w:cs="宋体"/>
                <w:color w:val="000000"/>
                <w:sz w:val="24"/>
                <w:szCs w:val="24"/>
                <w:lang w:bidi="ar"/>
              </w:rPr>
              <w:t>AC/TC</w:t>
            </w:r>
            <w:r>
              <w:rPr>
                <w:rFonts w:hAnsi="宋体" w:cs="宋体" w:hint="eastAsia"/>
                <w:color w:val="000000"/>
                <w:sz w:val="24"/>
                <w:szCs w:val="24"/>
                <w:lang w:bidi="ar"/>
              </w:rPr>
              <w:t>22</w:t>
            </w:r>
            <w:r>
              <w:rPr>
                <w:rFonts w:hAnsi="宋体" w:cs="宋体"/>
                <w:color w:val="000000"/>
                <w:sz w:val="24"/>
                <w:szCs w:val="24"/>
                <w:lang w:bidi="ar"/>
              </w:rPr>
              <w:t>7)归</w:t>
            </w:r>
            <w:r>
              <w:rPr>
                <w:rFonts w:hAnsi="宋体" w:cs="宋体" w:hint="eastAsia"/>
                <w:color w:val="000000"/>
                <w:sz w:val="24"/>
                <w:szCs w:val="24"/>
                <w:lang w:bidi="ar"/>
              </w:rPr>
              <w:t>口，适用于一般环境重使用或吊运熔融金属的钢丝绳电动葫芦，主要规定了钢丝绳电动葫芦的术语和定义、型式和基本参数、技术要求、检测规则、标志、包装、运输和储存。</w:t>
            </w:r>
            <w:bookmarkStart w:id="3" w:name="_GoBack"/>
            <w:bookmarkEnd w:id="3"/>
          </w:p>
          <w:p w:rsidR="00AB4647" w:rsidRDefault="00155EA7" w:rsidP="00F31588">
            <w:pPr>
              <w:pStyle w:val="a6"/>
              <w:ind w:firstLine="480"/>
              <w:rPr>
                <w:rFonts w:hAnsi="宋体" w:cs="宋体"/>
                <w:color w:val="000000"/>
                <w:sz w:val="24"/>
                <w:lang w:bidi="ar"/>
              </w:rPr>
            </w:pPr>
            <w:r>
              <w:rPr>
                <w:rFonts w:hAnsi="宋体" w:cs="宋体" w:hint="eastAsia"/>
                <w:color w:val="000000"/>
                <w:sz w:val="24"/>
                <w:szCs w:val="24"/>
                <w:lang w:bidi="ar"/>
              </w:rPr>
              <w:t>由于吊装电动葫芦属于货物吊装作用，应用于连续性运载场景，与灯具在维护时升降的作用与场景截然不同，因此该相关标准规定的诸多技术参数要求不适用，国外情况亦是相同。</w:t>
            </w:r>
          </w:p>
        </w:tc>
      </w:tr>
      <w:tr w:rsidR="00AB4647" w:rsidTr="000D401D">
        <w:trPr>
          <w:trHeight w:val="2640"/>
        </w:trPr>
        <w:tc>
          <w:tcPr>
            <w:tcW w:w="10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提案申请意见</w:t>
            </w:r>
          </w:p>
        </w:tc>
        <w:tc>
          <w:tcPr>
            <w:tcW w:w="1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647" w:rsidRDefault="00F31588" w:rsidP="0043750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（盖章）</w:t>
            </w:r>
            <w:r w:rsidR="00155EA7">
              <w:rPr>
                <w:rFonts w:ascii="宋体" w:eastAsia="宋体" w:hAnsi="宋体" w:cs="宋体" w:hint="eastAsia"/>
                <w:color w:val="000000"/>
                <w:kern w:val="0"/>
                <w:sz w:val="24"/>
                <w:lang w:bidi="ar"/>
              </w:rPr>
              <w:t xml:space="preserve">                                     2023年</w:t>
            </w:r>
            <w:r w:rsidR="00437508">
              <w:rPr>
                <w:rFonts w:ascii="宋体" w:eastAsia="宋体" w:hAnsi="宋体" w:cs="宋体"/>
                <w:color w:val="000000"/>
                <w:kern w:val="0"/>
                <w:sz w:val="24"/>
                <w:lang w:bidi="ar"/>
              </w:rPr>
              <w:t>8</w:t>
            </w:r>
            <w:r w:rsidR="00155EA7">
              <w:rPr>
                <w:rFonts w:ascii="宋体" w:eastAsia="宋体" w:hAnsi="宋体" w:cs="宋体" w:hint="eastAsia"/>
                <w:color w:val="000000"/>
                <w:kern w:val="0"/>
                <w:sz w:val="24"/>
                <w:lang w:bidi="ar"/>
              </w:rPr>
              <w:t>月</w:t>
            </w:r>
            <w:r w:rsidR="00437508">
              <w:rPr>
                <w:rFonts w:ascii="宋体" w:eastAsia="宋体" w:hAnsi="宋体" w:cs="宋体"/>
                <w:color w:val="000000"/>
                <w:kern w:val="0"/>
                <w:sz w:val="24"/>
                <w:lang w:bidi="ar"/>
              </w:rPr>
              <w:t>28</w:t>
            </w:r>
            <w:r w:rsidR="00155EA7">
              <w:rPr>
                <w:rFonts w:ascii="宋体" w:eastAsia="宋体" w:hAnsi="宋体" w:cs="宋体" w:hint="eastAsia"/>
                <w:color w:val="000000"/>
                <w:kern w:val="0"/>
                <w:sz w:val="24"/>
                <w:lang w:bidi="ar"/>
              </w:rPr>
              <w:t>日</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647" w:rsidRDefault="00155E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联盟意见</w:t>
            </w:r>
          </w:p>
        </w:tc>
        <w:tc>
          <w:tcPr>
            <w:tcW w:w="1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647" w:rsidRDefault="00F31588" w:rsidP="00F3158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sidR="00155EA7">
              <w:rPr>
                <w:rFonts w:ascii="宋体" w:eastAsia="宋体" w:hAnsi="宋体" w:cs="宋体" w:hint="eastAsia"/>
                <w:color w:val="000000"/>
                <w:kern w:val="0"/>
                <w:sz w:val="24"/>
                <w:lang w:bidi="ar"/>
              </w:rPr>
              <w:t>盖章</w:t>
            </w:r>
            <w:r>
              <w:rPr>
                <w:rFonts w:ascii="宋体" w:eastAsia="宋体" w:hAnsi="宋体" w:cs="宋体" w:hint="eastAsia"/>
                <w:color w:val="000000"/>
                <w:kern w:val="0"/>
                <w:sz w:val="24"/>
                <w:lang w:bidi="ar"/>
              </w:rPr>
              <w:t>）</w:t>
            </w:r>
            <w:r w:rsidR="00155EA7">
              <w:rPr>
                <w:rFonts w:ascii="宋体" w:eastAsia="宋体" w:hAnsi="宋体" w:cs="宋体" w:hint="eastAsia"/>
                <w:color w:val="000000"/>
                <w:kern w:val="0"/>
                <w:sz w:val="24"/>
                <w:lang w:bidi="ar"/>
              </w:rPr>
              <w:t xml:space="preserve">                                     </w:t>
            </w:r>
            <w:r w:rsidR="000D401D">
              <w:rPr>
                <w:rFonts w:ascii="宋体" w:eastAsia="宋体" w:hAnsi="宋体" w:cs="宋体"/>
                <w:color w:val="000000"/>
                <w:kern w:val="0"/>
                <w:sz w:val="24"/>
                <w:lang w:bidi="ar"/>
              </w:rPr>
              <w:t xml:space="preserve">  </w:t>
            </w:r>
            <w:r>
              <w:rPr>
                <w:rFonts w:ascii="宋体" w:eastAsia="宋体" w:hAnsi="宋体" w:cs="宋体"/>
                <w:color w:val="000000"/>
                <w:kern w:val="0"/>
                <w:sz w:val="24"/>
                <w:lang w:bidi="ar"/>
              </w:rPr>
              <w:t>2023</w:t>
            </w:r>
            <w:r w:rsidR="00155EA7">
              <w:rPr>
                <w:rFonts w:ascii="宋体" w:eastAsia="宋体" w:hAnsi="宋体" w:cs="宋体" w:hint="eastAsia"/>
                <w:color w:val="000000"/>
                <w:kern w:val="0"/>
                <w:sz w:val="24"/>
                <w:lang w:bidi="ar"/>
              </w:rPr>
              <w:t>年</w:t>
            </w:r>
            <w:r>
              <w:rPr>
                <w:rFonts w:ascii="宋体" w:eastAsia="宋体" w:hAnsi="宋体" w:cs="宋体"/>
                <w:color w:val="000000"/>
                <w:kern w:val="0"/>
                <w:sz w:val="24"/>
                <w:lang w:bidi="ar"/>
              </w:rPr>
              <w:t>9</w:t>
            </w:r>
            <w:r w:rsidR="00155EA7">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1</w:t>
            </w:r>
            <w:r>
              <w:rPr>
                <w:rFonts w:ascii="宋体" w:eastAsia="宋体" w:hAnsi="宋体" w:cs="宋体"/>
                <w:color w:val="000000"/>
                <w:kern w:val="0"/>
                <w:sz w:val="24"/>
                <w:lang w:bidi="ar"/>
              </w:rPr>
              <w:t>1</w:t>
            </w:r>
            <w:r w:rsidR="00155EA7">
              <w:rPr>
                <w:rFonts w:ascii="宋体" w:eastAsia="宋体" w:hAnsi="宋体" w:cs="宋体" w:hint="eastAsia"/>
                <w:color w:val="000000"/>
                <w:kern w:val="0"/>
                <w:sz w:val="24"/>
                <w:lang w:bidi="ar"/>
              </w:rPr>
              <w:t>日</w:t>
            </w:r>
          </w:p>
        </w:tc>
      </w:tr>
    </w:tbl>
    <w:p w:rsidR="00AB4647" w:rsidRDefault="00AB4647"/>
    <w:sectPr w:rsidR="00AB4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D0" w:rsidRDefault="00E55CD0" w:rsidP="000D401D">
      <w:r>
        <w:separator/>
      </w:r>
    </w:p>
  </w:endnote>
  <w:endnote w:type="continuationSeparator" w:id="0">
    <w:p w:rsidR="00E55CD0" w:rsidRDefault="00E55CD0" w:rsidP="000D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D0" w:rsidRDefault="00E55CD0" w:rsidP="000D401D">
      <w:r>
        <w:separator/>
      </w:r>
    </w:p>
  </w:footnote>
  <w:footnote w:type="continuationSeparator" w:id="0">
    <w:p w:rsidR="00E55CD0" w:rsidRDefault="00E55CD0" w:rsidP="000D4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00B984"/>
    <w:multiLevelType w:val="multilevel"/>
    <w:tmpl w:val="E400B984"/>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MTQwMjNkN2EwOWEwYmVkYzM0ZTI1YzJjYjk1MDUifQ=="/>
  </w:docVars>
  <w:rsids>
    <w:rsidRoot w:val="006D2DB3"/>
    <w:rsid w:val="000D401D"/>
    <w:rsid w:val="00155EA7"/>
    <w:rsid w:val="00437508"/>
    <w:rsid w:val="006D2DB3"/>
    <w:rsid w:val="00AB4647"/>
    <w:rsid w:val="00E55CD0"/>
    <w:rsid w:val="00F31588"/>
    <w:rsid w:val="03EC7722"/>
    <w:rsid w:val="04675CC1"/>
    <w:rsid w:val="25FD01AA"/>
    <w:rsid w:val="39360E0A"/>
    <w:rsid w:val="43E14B44"/>
    <w:rsid w:val="506A7AEA"/>
    <w:rsid w:val="59FF2322"/>
    <w:rsid w:val="76E7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3AC228-07F3-4A48-A205-D27DCDE2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1"/>
    <w:next w:val="a1"/>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uiPriority w:val="9"/>
    <w:unhideWhenUsed/>
    <w:qFormat/>
    <w:pPr>
      <w:keepNext/>
      <w:keepLines/>
      <w:numPr>
        <w:ilvl w:val="3"/>
        <w:numId w:val="1"/>
      </w:numPr>
      <w:spacing w:before="280" w:after="290" w:line="372"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qFormat/>
    <w:pPr>
      <w:spacing w:beforeAutospacing="1" w:afterAutospacing="1"/>
      <w:jc w:val="left"/>
    </w:pPr>
    <w:rPr>
      <w:rFonts w:cs="Times New Roman"/>
      <w:kern w:val="0"/>
      <w:sz w:val="24"/>
    </w:rPr>
  </w:style>
  <w:style w:type="paragraph" w:customStyle="1" w:styleId="a6">
    <w:name w:val="标准文件_段"/>
    <w:qFormat/>
    <w:pPr>
      <w:autoSpaceDE w:val="0"/>
      <w:autoSpaceDN w:val="0"/>
      <w:ind w:firstLineChars="200" w:firstLine="200"/>
      <w:jc w:val="both"/>
    </w:pPr>
    <w:rPr>
      <w:rFonts w:ascii="宋体"/>
      <w:sz w:val="21"/>
    </w:rPr>
  </w:style>
  <w:style w:type="paragraph" w:customStyle="1" w:styleId="a0">
    <w:name w:val="标准文件_一级条标题"/>
    <w:basedOn w:val="a"/>
    <w:next w:val="a6"/>
    <w:qFormat/>
    <w:pPr>
      <w:numPr>
        <w:ilvl w:val="2"/>
      </w:numPr>
      <w:spacing w:beforeLines="50" w:before="50" w:afterLines="50" w:after="50"/>
      <w:outlineLvl w:val="1"/>
    </w:pPr>
  </w:style>
  <w:style w:type="paragraph" w:customStyle="1" w:styleId="a">
    <w:name w:val="标准文件_章标题"/>
    <w:next w:val="a6"/>
    <w:qFormat/>
    <w:pPr>
      <w:numPr>
        <w:ilvl w:val="1"/>
        <w:numId w:val="2"/>
      </w:numPr>
      <w:spacing w:beforeLines="100" w:before="100" w:afterLines="100" w:after="100"/>
      <w:jc w:val="both"/>
      <w:outlineLvl w:val="0"/>
    </w:pPr>
    <w:rPr>
      <w:rFonts w:ascii="黑体" w:eastAsia="黑体"/>
      <w:sz w:val="21"/>
    </w:rPr>
  </w:style>
  <w:style w:type="character" w:styleId="a7">
    <w:name w:val="Placeholder Text"/>
    <w:basedOn w:val="a2"/>
    <w:uiPriority w:val="99"/>
    <w:semiHidden/>
    <w:qFormat/>
    <w:rPr>
      <w:color w:val="808080"/>
    </w:rPr>
  </w:style>
  <w:style w:type="paragraph" w:styleId="a8">
    <w:name w:val="header"/>
    <w:basedOn w:val="a1"/>
    <w:link w:val="Char"/>
    <w:rsid w:val="000D4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8"/>
    <w:rsid w:val="000D401D"/>
    <w:rPr>
      <w:rFonts w:asciiTheme="minorHAnsi" w:eastAsiaTheme="minorEastAsia" w:hAnsiTheme="minorHAnsi" w:cstheme="minorBidi"/>
      <w:kern w:val="2"/>
      <w:sz w:val="18"/>
      <w:szCs w:val="18"/>
    </w:rPr>
  </w:style>
  <w:style w:type="paragraph" w:styleId="a9">
    <w:name w:val="footer"/>
    <w:basedOn w:val="a1"/>
    <w:link w:val="Char0"/>
    <w:rsid w:val="000D401D"/>
    <w:pPr>
      <w:tabs>
        <w:tab w:val="center" w:pos="4153"/>
        <w:tab w:val="right" w:pos="8306"/>
      </w:tabs>
      <w:snapToGrid w:val="0"/>
      <w:jc w:val="left"/>
    </w:pPr>
    <w:rPr>
      <w:sz w:val="18"/>
      <w:szCs w:val="18"/>
    </w:rPr>
  </w:style>
  <w:style w:type="character" w:customStyle="1" w:styleId="Char0">
    <w:name w:val="页脚 Char"/>
    <w:basedOn w:val="a2"/>
    <w:link w:val="a9"/>
    <w:rsid w:val="000D40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d.samr.gov.cn/gb/search/gbDetailed?id=71F772D82363D3A7E05397BE0A0AB82A" TargetMode="External"/><Relationship Id="rId3" Type="http://schemas.openxmlformats.org/officeDocument/2006/relationships/settings" Target="settings.xml"/><Relationship Id="rId7" Type="http://schemas.openxmlformats.org/officeDocument/2006/relationships/hyperlink" Target="https://std.samr.gov.cn/gb/search/gbDetailed?id=D4BEFFF4EA2AB241E05397BE0A0AF5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d.samr.gov.cn/hb/search/stdHBDetailed?id=8B1827F21343BB19E05397BE0A0AB44A" TargetMode="External"/><Relationship Id="rId4" Type="http://schemas.openxmlformats.org/officeDocument/2006/relationships/webSettings" Target="webSettings.xml"/><Relationship Id="rId9" Type="http://schemas.openxmlformats.org/officeDocument/2006/relationships/hyperlink" Target="https://std.samr.gov.cn/gb/search/gbDetailed?id=71F772D7D779D3A7E05397BE0A0AB82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刘小松</dc:creator>
  <cp:lastModifiedBy>45810</cp:lastModifiedBy>
  <cp:revision>4</cp:revision>
  <dcterms:created xsi:type="dcterms:W3CDTF">2023-06-21T07:14:00Z</dcterms:created>
  <dcterms:modified xsi:type="dcterms:W3CDTF">2023-12-28T13:30:00Z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C95557316D214BE5A85D59A32B7E2D35_13</vt:lpwstr>
  </property>
</Properties>
</file>